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D2" w:rsidRPr="00DB78D2" w:rsidRDefault="00DB78D2" w:rsidP="00DB78D2">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bookmarkStart w:id="0" w:name="_GoBack"/>
      <w:r w:rsidRPr="00DB78D2">
        <w:rPr>
          <w:rFonts w:ascii="Times New Roman" w:eastAsia="Times New Roman" w:hAnsi="Times New Roman" w:cs="Times New Roman"/>
          <w:b/>
          <w:bCs/>
          <w:color w:val="333333"/>
          <w:sz w:val="24"/>
          <w:szCs w:val="24"/>
          <w:lang w:eastAsia="ru-RU"/>
        </w:rPr>
        <w:t>О работе Котельничской районной Думы в 2023 году</w:t>
      </w:r>
    </w:p>
    <w:bookmarkEnd w:id="0"/>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Уважаемые депутаты. Представляю вашему вниманию отчет о работе Котельничской районной Думы за 2023 год.</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 xml:space="preserve">Отмечу, </w:t>
      </w:r>
      <w:proofErr w:type="gramStart"/>
      <w:r w:rsidRPr="00DB78D2">
        <w:rPr>
          <w:rFonts w:ascii="Times New Roman" w:eastAsia="Times New Roman" w:hAnsi="Times New Roman" w:cs="Times New Roman"/>
          <w:color w:val="333333"/>
          <w:sz w:val="24"/>
          <w:szCs w:val="24"/>
          <w:lang w:eastAsia="ru-RU"/>
        </w:rPr>
        <w:t>что</w:t>
      </w:r>
      <w:proofErr w:type="gramEnd"/>
      <w:r w:rsidRPr="00DB78D2">
        <w:rPr>
          <w:rFonts w:ascii="Times New Roman" w:eastAsia="Times New Roman" w:hAnsi="Times New Roman" w:cs="Times New Roman"/>
          <w:color w:val="333333"/>
          <w:sz w:val="24"/>
          <w:szCs w:val="24"/>
          <w:lang w:eastAsia="ru-RU"/>
        </w:rPr>
        <w:t xml:space="preserve"> занимая указанную должность на не освобожденной основе, пытался максимально вникать в особенности работы представительного органа и текущие проблемы муниципалитета. В своей работе с самого начала опирался на принципы диалога и командной работы с главой и администрацией района, постоянного взаимодействия с депутатами.</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2023 году районной Думой проведено 13 заседаний, из них 2 – внеочередные. Явка депутатов на заседания Думы составила 72,8%. Отмечу, что районная Дума в этом плане дисциплинированная. Все созванные заседания состоялись, в случае необходимости депутаты районной Думы готовы работать на внеочередных заседаниях.</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Анализ работы показывает стабильную активность в работе постоянных депутатских комиссий. За год состоялись 11 заседаний комиссии по бюджету (явка – 65,5%); по вопросам ЖКХ – 3 заседания (явка – 93,3%); по мандатам и регламенту – 6 заседаний (явка – 65%). Отрицательная статистика по социальной комиссии, в 2023 году – 0 заседаний.</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прошедшем году районной Думой рассмотрены 116 вопросов, приняты 136 решений, 26 решений – нормативно-правового характера. По вопросам исключительной компетенции районной Думы (в соответствии с частью 10 статьи 35 Федерального закона №131-ФЗ) принято 16 решений, в том числе по внесению изменений в бюджет – 9, в Устав – 1, по вопросам порядка распоряжения имуществом - 6.</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Районной Думой ведется регулярная работа по актуализации нормативной правовой базы района. В связи с изменением федерального законодательства приведены в соответствие с законодательством Положения о публичных слушаниях, о муниципальной службе, о порядке управления и распоряжения имуществом, о статусе депутата и другие.</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Все проекты и принятые решения публикуются на официальном сайте района, направляются в прокуратуру. Ежегодно снижается число представлений прокуратуры и экспертных заключений управления Минюста на правовые акты районной Думы.</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рамках контрольной деятельности районной Думы на заседаниях неоднократно рассмотрены следующие вопросы: о результатах деятельности МУП «Водоканал Котельничского района», о плане ремонта дорог, о прохождении отопительного периода, о подготовке образовательных учреждений района к учебному году, об исполнении районного бюджета, о реализации мероприятий ППМИ.</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Вопрос участия района в проекте по поддержке местных инициатив ежегодно в центре внимания депутатов. В прошедшем году решением районной Думы организованы и проведены опросы жителей с. п. Ленинская Искра и с. Красногорье по вопросу участия в ППМИ с районными проектами по ремонту водопроводов. Проект поддержали жители с. Красногорье, он будет реализован в 2024 году. Районная Дума готова и дальше поддерживать активность главы района, районной и сельских администраций по участию в программе.</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 xml:space="preserve">В 2023 году в районную Думу поступило 7 жалоб от жителей района: об отсутствии водоснабжения (с. Сретенье, Д. </w:t>
      </w:r>
      <w:proofErr w:type="spellStart"/>
      <w:r w:rsidRPr="00DB78D2">
        <w:rPr>
          <w:rFonts w:ascii="Times New Roman" w:eastAsia="Times New Roman" w:hAnsi="Times New Roman" w:cs="Times New Roman"/>
          <w:color w:val="333333"/>
          <w:sz w:val="24"/>
          <w:szCs w:val="24"/>
          <w:lang w:eastAsia="ru-RU"/>
        </w:rPr>
        <w:t>Кардаковы</w:t>
      </w:r>
      <w:proofErr w:type="spellEnd"/>
      <w:r w:rsidRPr="00DB78D2">
        <w:rPr>
          <w:rFonts w:ascii="Times New Roman" w:eastAsia="Times New Roman" w:hAnsi="Times New Roman" w:cs="Times New Roman"/>
          <w:color w:val="333333"/>
          <w:sz w:val="24"/>
          <w:szCs w:val="24"/>
          <w:lang w:eastAsia="ru-RU"/>
        </w:rPr>
        <w:t xml:space="preserve">), о неисправности канализации (д. Караул), </w:t>
      </w:r>
      <w:r w:rsidRPr="00DB78D2">
        <w:rPr>
          <w:rFonts w:ascii="Times New Roman" w:eastAsia="Times New Roman" w:hAnsi="Times New Roman" w:cs="Times New Roman"/>
          <w:color w:val="333333"/>
          <w:sz w:val="24"/>
          <w:szCs w:val="24"/>
          <w:lang w:eastAsia="ru-RU"/>
        </w:rPr>
        <w:lastRenderedPageBreak/>
        <w:t xml:space="preserve">транспортной доступности (с. </w:t>
      </w:r>
      <w:proofErr w:type="spellStart"/>
      <w:r w:rsidRPr="00DB78D2">
        <w:rPr>
          <w:rFonts w:ascii="Times New Roman" w:eastAsia="Times New Roman" w:hAnsi="Times New Roman" w:cs="Times New Roman"/>
          <w:color w:val="333333"/>
          <w:sz w:val="24"/>
          <w:szCs w:val="24"/>
          <w:lang w:eastAsia="ru-RU"/>
        </w:rPr>
        <w:t>Гостево</w:t>
      </w:r>
      <w:proofErr w:type="spellEnd"/>
      <w:r w:rsidRPr="00DB78D2">
        <w:rPr>
          <w:rFonts w:ascii="Times New Roman" w:eastAsia="Times New Roman" w:hAnsi="Times New Roman" w:cs="Times New Roman"/>
          <w:color w:val="333333"/>
          <w:sz w:val="24"/>
          <w:szCs w:val="24"/>
          <w:lang w:eastAsia="ru-RU"/>
        </w:rPr>
        <w:t>, с. Боровка), о взносах на капитальный ремонт муниципальных квартир (п. Л. Искра), об уличном освещении (с. Спасское). По итогам рассмотрения обращений заявителям направлялась информация с разъяснениями, в администрацию района направлены рекомендации, информация рассмотрена на заседаниях Думы.</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Всего рассмотрено 70 обращений и ходатайств органов МСУ и организаций: в том числе от администраций сельских поселений - 36, из них 26 - ходатайства о дополнительной финансовой помощи бюджету сельского поселения.</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 xml:space="preserve">В связи с обращениями, поступившими в районную Думу, рассматривались вопросы о передаче в областную собственность муниципального имущества. После тщательного изучения депутатами приняты положительные решения о передаче в областную собственность муниципального имущества: помещений детского сада в п. Ленинская Искра и дачи в с. </w:t>
      </w:r>
      <w:proofErr w:type="spellStart"/>
      <w:r w:rsidRPr="00DB78D2">
        <w:rPr>
          <w:rFonts w:ascii="Times New Roman" w:eastAsia="Times New Roman" w:hAnsi="Times New Roman" w:cs="Times New Roman"/>
          <w:color w:val="333333"/>
          <w:sz w:val="24"/>
          <w:szCs w:val="24"/>
          <w:lang w:eastAsia="ru-RU"/>
        </w:rPr>
        <w:t>Вишкиль</w:t>
      </w:r>
      <w:proofErr w:type="spellEnd"/>
      <w:r w:rsidRPr="00DB78D2">
        <w:rPr>
          <w:rFonts w:ascii="Times New Roman" w:eastAsia="Times New Roman" w:hAnsi="Times New Roman" w:cs="Times New Roman"/>
          <w:color w:val="333333"/>
          <w:sz w:val="24"/>
          <w:szCs w:val="24"/>
          <w:lang w:eastAsia="ru-RU"/>
        </w:rPr>
        <w:t>. Большинством голосов признана целесообразность передачи данного имущества для его дальнейшего эффективного использования в сфере образования.</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2023 году традиционно организована работа по приему предложений и рассмотрению кандидатур на присвоение звания Почетный гражданин Котельничского района. В 2023 году вопрос о присвоении Звания остался нерешенным.</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прошедшем году приняты 3 решения об установке мемориальных досок в память о погибших в ходе спецоперации на Украине уроженцев Котельничского района. Доски изготовлены на средства неравнодушных граждан.</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Награждены Почетными грамотами и Благодарственными письмами Котельничской районной Думы 32 человека.</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рамках работы с избирателями депутатами проведен личный прием граждан. По итогам приема оформлено 29 карточек личного приема, зарегистрировано 7 письменных обращений. Проблемы не новые: изношенность дорог, необходимость капитального ремонта жилья, аварии на сетях водоснабжения и водоотведения. В 2023 году продолжали поступать жалобы на закрытие почтовых отделений. Все проблемы обсуждаются на заседаниях депутатских комиссий и Думы. Много вопросов, с которыми обращаются жители, многолетние, требующие значительного финансирования. Но есть и вопросы, которые могут быть решены оперативно. Предлагаю активизировать присутствие депутатов в избирательных округах, на регулярной основе работать с главами сельских поселений и избирателями.</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В 2023 году принял участие в работе Совета председателей представительных органов муниципальных образований Кировской области, созданного при областном Законодательном Собрании. На заседаниях Совета рассматриваются самые насущные проблемы из всех сфер жизни муниципальных образований области, вырабатываются механизмы решения общих проблем. Данную работу планирую продолжить.</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Уважаемые депутаты! Завершая отчет, хочу отметить, что наша с Вами совместная с главой и районной администрацией работа безусловно приносит результаты. Конструктивный диалог, тщательная проработка вопросов и поддержка принимаемых решений – залог эффективной работы Думы на благо жителей района.</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 </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t> </w:t>
      </w:r>
    </w:p>
    <w:p w:rsidR="00DB78D2" w:rsidRPr="00DB78D2" w:rsidRDefault="00DB78D2" w:rsidP="00DB78D2">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DB78D2">
        <w:rPr>
          <w:rFonts w:ascii="Times New Roman" w:eastAsia="Times New Roman" w:hAnsi="Times New Roman" w:cs="Times New Roman"/>
          <w:color w:val="333333"/>
          <w:sz w:val="24"/>
          <w:szCs w:val="24"/>
          <w:lang w:eastAsia="ru-RU"/>
        </w:rPr>
        <w:lastRenderedPageBreak/>
        <w:t>Председатель районной Думы                                                        И.В. Ошурков</w:t>
      </w:r>
    </w:p>
    <w:p w:rsidR="00217B4F" w:rsidRDefault="00DB78D2" w:rsidP="00DB78D2">
      <w:r w:rsidRPr="00DB78D2">
        <w:rPr>
          <w:rFonts w:ascii="Arial" w:eastAsia="Times New Roman" w:hAnsi="Arial" w:cs="Arial"/>
          <w:color w:val="333333"/>
          <w:sz w:val="18"/>
          <w:szCs w:val="18"/>
          <w:shd w:val="clear" w:color="auto" w:fill="FFFFFF"/>
          <w:lang w:eastAsia="ru-RU"/>
        </w:rPr>
        <w:t> </w:t>
      </w:r>
    </w:p>
    <w:sectPr w:rsidR="0021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2"/>
    <w:rsid w:val="00217B4F"/>
    <w:rsid w:val="00DB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6FEDE-8DC7-4A43-AB36-046FDEED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8310">
      <w:bodyDiv w:val="1"/>
      <w:marLeft w:val="0"/>
      <w:marRight w:val="0"/>
      <w:marTop w:val="0"/>
      <w:marBottom w:val="0"/>
      <w:divBdr>
        <w:top w:val="none" w:sz="0" w:space="0" w:color="auto"/>
        <w:left w:val="none" w:sz="0" w:space="0" w:color="auto"/>
        <w:bottom w:val="none" w:sz="0" w:space="0" w:color="auto"/>
        <w:right w:val="none" w:sz="0" w:space="0" w:color="auto"/>
      </w:divBdr>
      <w:divsChild>
        <w:div w:id="42410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 Владимировна</dc:creator>
  <cp:keywords/>
  <dc:description/>
  <cp:lastModifiedBy>Козлова Татьяна Владимировна</cp:lastModifiedBy>
  <cp:revision>1</cp:revision>
  <dcterms:created xsi:type="dcterms:W3CDTF">2025-02-13T06:24:00Z</dcterms:created>
  <dcterms:modified xsi:type="dcterms:W3CDTF">2025-02-13T06:25:00Z</dcterms:modified>
</cp:coreProperties>
</file>